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0" w:name="__DdeLink__900_652954136"/>
      <w:bookmarkEnd w:id="0"/>
      <w:r>
        <w:rPr>
          <w:rFonts w:cs="Times New Roman" w:ascii="Times New Roman" w:hAnsi="Times New Roman"/>
          <w:b/>
          <w:sz w:val="22"/>
          <w:szCs w:val="22"/>
        </w:rPr>
        <w:t xml:space="preserve">REGULAMIN  RAJDU ROWEROWEGO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SZLAKAMI MIEJSC PAMIĘCI NARODOWEJ GMINY KSIĘŻPOL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Cele rajdu: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Poznanie miejsc pamięci historycznej w gminie Księżpol.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Utrwalenie wiedzy historycznej o ważnych wydarzeniach i miejscach pamięci na ziemi księżpolskiej.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Propagowanie aktywnych form wypoczynku oraz zdrowego trybu życia,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Promocja walorów turystycznych, ważnych kulturowo i historycznie poprzez rekreację.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Propagowanie zasad bezpiecznego ruchu drogowego.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Organizatorzy rajdu:</w:t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Wójt Gminy Księżpol, ul. Biłgorajska12, 23-415 Księżpol</w:t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Gminny Ośrodek Kultury, ul. Biłgorajska 12, 23-415 Księżpol,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Termin rajdu oraz trasa przejazdu: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bCs/>
          <w:sz w:val="22"/>
          <w:szCs w:val="22"/>
        </w:rPr>
        <w:t>3 maja 202</w:t>
      </w:r>
      <w:r>
        <w:rPr>
          <w:rFonts w:cs="Times New Roman" w:ascii="Times New Roman" w:hAnsi="Times New Roman"/>
          <w:bCs/>
          <w:sz w:val="22"/>
          <w:szCs w:val="22"/>
        </w:rPr>
        <w:t xml:space="preserve">3 </w:t>
      </w:r>
      <w:r>
        <w:rPr>
          <w:rFonts w:cs="Times New Roman" w:ascii="Times New Roman" w:hAnsi="Times New Roman"/>
          <w:bCs/>
          <w:sz w:val="22"/>
          <w:szCs w:val="22"/>
        </w:rPr>
        <w:t>r. (</w:t>
      </w:r>
      <w:r>
        <w:rPr>
          <w:rFonts w:cs="Times New Roman" w:ascii="Times New Roman" w:hAnsi="Times New Roman"/>
          <w:bCs/>
          <w:sz w:val="22"/>
          <w:szCs w:val="22"/>
        </w:rPr>
        <w:t>środa</w:t>
      </w:r>
      <w:r>
        <w:rPr>
          <w:rFonts w:cs="Times New Roman" w:ascii="Times New Roman" w:hAnsi="Times New Roman"/>
          <w:bCs/>
          <w:sz w:val="22"/>
          <w:szCs w:val="22"/>
        </w:rPr>
        <w:t>).</w:t>
      </w:r>
    </w:p>
    <w:p>
      <w:pPr>
        <w:pStyle w:val="ListParagraph"/>
        <w:spacing w:lineRule="auto" w:line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Księżpol – Borki - Zynie - Zanie – Majdan Stary – Majdan Nowy– Lipowiec Stary.</w:t>
      </w:r>
    </w:p>
    <w:p>
      <w:pPr>
        <w:pStyle w:val="ListParagraph"/>
        <w:spacing w:lineRule="auto" w:line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Długość trasy ok 20 km. </w:t>
      </w:r>
    </w:p>
    <w:p>
      <w:pPr>
        <w:pStyle w:val="ListParagraph"/>
        <w:spacing w:lineRule="auto" w:line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Uczestnicy przejazdu mogą dołączać na każdym jego etapie.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Organizacja rajdu: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Zbiórka – parking przy </w:t>
      </w:r>
      <w:bookmarkStart w:id="1" w:name="_Hlk101256381"/>
      <w:r>
        <w:rPr>
          <w:rFonts w:cs="Times New Roman" w:ascii="Times New Roman" w:hAnsi="Times New Roman"/>
          <w:sz w:val="22"/>
          <w:szCs w:val="22"/>
        </w:rPr>
        <w:t>Cmentarzu Parafialnym w Księżpolu</w:t>
      </w:r>
      <w:bookmarkEnd w:id="1"/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Trasa przejazdu: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Cmentarz Parafialnym w Księżpolu - KOPIEC z okresu I wojny światowej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Borki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Zanie – mogiła nieznanych partyzantów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Majdan Stary – kamień i krzyż w miejscu mordu mieszkańców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Majdan Stary – pomnik ofiar pacyfikacji przy kościele parafialnym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Stary Lipowiec – mogiła rodziny Kusiaków pomordowanych za pomoc Żydówce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Meta – Stary Lipowiec – pomnik pomordowanych mieszkańców Starego Lipowca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Zasady zachowania uczestników rajdu rowerowego: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Rajd rowerowy będzie odbywać się przy nieograniczonym ruchu drogowym, uczestnicy muszą zachować szczególną ostrożność i znać zasady ruchu drogowego,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zobowiązani są do przestrzegania obowiązków uczestnika oraz obowiązkowego podporządkowania się decyzjom Organizatora rajdu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powinni posiadać sprzęt dostosowany do warunków jazdy w terenie (zalecany jest rower na grubych oponach).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zobowiązani do posiadania sprawnego technicznie roweru, wyposażonego zgodnie z obowiązującymi przepisami, kamizelki odblaskowej i kasku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Jadąc w kolumnie należy zachować odległość miedzy rowerami 3-5 m. Liczba rowerów jadących w jednej kolumnie nie może przekraczać 15. Podczas jazdy w kolumnie należy zachować min. 200 m odległości pomiędzy poszczególnymi grupami kolumny,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Każdy manewr na drodze musi być przeprowadzony z upewnieniem się o możliwości bezpiecznego jego wykonania oraz odpowiednio wcześniej zasygnalizowany,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trasie zabrania się: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spożywania alkoholu i innych środków odurzających,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zaśmiecania trasy rajdu oraz miejsc przyległych,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niszczenia przyrody,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indywidualnej jazdy rowerem bez opiekuna (osoby niepełnoletnie),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głośnego zachowywania się,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zbaczania z trasy Rajdu bez zgody Organizatora. </w:t>
      </w:r>
    </w:p>
    <w:p>
      <w:pPr>
        <w:pStyle w:val="ListParagraph"/>
        <w:spacing w:lineRule="auto" w:line="360"/>
        <w:ind w:left="21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Odpowiedzialność organizatora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Organizatorzy Rajdu nie przyjmują odpowiedzialności za wypadki i szkody wynikłe w czasie rajdu, zarówno wobec uczestników jak i osób trzecich.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Udział w rajdzie rowerowym jest dobrowolny i każdy uczestnik startuje na własną odpowiedzialność, niezależnie od warunków pogodowych zastanych na trasie,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nie ponosi odpowiedzialności za rzeczy zgubione podczas imprezy i za szkody wyrządzone przez uczestników,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nie zapewnia miejsca do przechowywania rzeczy uczestników,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Postanowienia końcowe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Rajdu startują na własną odpowiedzialność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ponoszą odpowiedzialność cywilną i prawną za wszystkie szkody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Uczestnicy ponoszą pełną odpowiedzialność za przestrzeganie zasad bezpieczeństwa podczas pokonywania trasy w ramach rajdu rowerowego.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Wszyscy uczestnicy startujący w Rajdzie wyrażają zgodę na publikację ich wizerunków w relacjach z przebiegu rajdu, zamieszczonych w mediach oraz w materiałach promocyjnych Organizatora,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Udział w rajdzie jest równoznaczny z zapoznaniem się i akceptacją niniejszego Regulaminu. W sprawach spornych decyzja Organizatora jest decyzją ostateczną. Nieznajomość regulaminu nie zwalnia uczestnika od jego przestrzegania.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Każdy uczestnik powinien zapoznać się z klauzulą informacyjną zawartą w punkcie VIII  niniejszego regulaminu dotyczącym przetwarzania danych osobowych.</w:t>
      </w:r>
    </w:p>
    <w:p>
      <w:pPr>
        <w:pStyle w:val="ListParagraph"/>
        <w:spacing w:lineRule="auto" w:line="360"/>
        <w:ind w:left="144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agwek5"/>
        <w:numPr>
          <w:ilvl w:val="4"/>
          <w:numId w:val="2"/>
        </w:numPr>
        <w:rPr/>
      </w:pPr>
      <w:r>
        <w:rPr/>
        <w:t xml:space="preserve"> </w:t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  <w:szCs w:val="28"/>
        </w:rPr>
        <w:t>OBOWIĄZEK INFORMACYJNY – UCZESTNIK RAJDU</w:t>
      </w:r>
    </w:p>
    <w:p>
      <w:pPr>
        <w:pStyle w:val="Normal"/>
        <w:rPr>
          <w:rFonts w:eastAsia="Calibri" w:cs="Calibri" w:cstheme="minorHAnsi"/>
          <w:b/>
          <w:b/>
          <w:sz w:val="4"/>
        </w:rPr>
      </w:pPr>
      <w:r>
        <w:rPr>
          <w:rFonts w:eastAsia="Calibri" w:cs="Calibri" w:cstheme="minorHAnsi"/>
          <w:b/>
          <w:sz w:val="4"/>
        </w:rPr>
      </w:r>
    </w:p>
    <w:p>
      <w:pPr>
        <w:pStyle w:val="ListParagraph"/>
        <w:numPr>
          <w:ilvl w:val="0"/>
          <w:numId w:val="8"/>
        </w:numPr>
        <w:spacing w:lineRule="auto" w:line="259" w:before="0" w:after="160"/>
        <w:contextualSpacing/>
        <w:jc w:val="both"/>
        <w:rPr>
          <w:rFonts w:eastAsia="Calibri" w:cs="Calibri" w:cstheme="minorHAnsi"/>
          <w:i/>
          <w:i/>
          <w:sz w:val="20"/>
        </w:rPr>
      </w:pPr>
      <w:r>
        <w:rPr>
          <w:rFonts w:eastAsia="Calibri" w:cs="Calibri" w:cstheme="minorHAnsi"/>
          <w:sz w:val="20"/>
        </w:rPr>
        <w:t xml:space="preserve">Administratorem Państwa danych osobowych jest </w:t>
      </w:r>
      <w:r>
        <w:rPr>
          <w:rFonts w:eastAsia="Calibri" w:cs="Calibri" w:ascii="Calibri" w:hAnsi="Calibri"/>
          <w:sz w:val="20"/>
        </w:rPr>
        <w:t xml:space="preserve">Gminny Ośrodek Kultury w Księżpolu, ul Biłgorajska12, 23-415 Księżpol, </w:t>
      </w:r>
      <w:r>
        <w:rPr>
          <w:rFonts w:eastAsia="Calibri" w:cs="Calibri" w:cstheme="minorHAnsi"/>
          <w:sz w:val="20"/>
        </w:rPr>
        <w:t>dalej zwany „Administratorem”.</w:t>
      </w:r>
    </w:p>
    <w:p>
      <w:pPr>
        <w:pStyle w:val="ListParagraph"/>
        <w:numPr>
          <w:ilvl w:val="0"/>
          <w:numId w:val="8"/>
        </w:numPr>
        <w:spacing w:lineRule="auto" w:line="259" w:before="0" w:after="160"/>
        <w:contextualSpacing/>
        <w:jc w:val="both"/>
        <w:rPr>
          <w:rFonts w:eastAsia="Calibri" w:cs="Calibri" w:cstheme="minorHAnsi"/>
          <w:i/>
          <w:i/>
          <w:sz w:val="20"/>
        </w:rPr>
      </w:pPr>
      <w:r>
        <w:rPr>
          <w:rFonts w:eastAsia="Calibri" w:cs="Calibri" w:cstheme="minorHAnsi"/>
          <w:sz w:val="20"/>
        </w:rPr>
        <w:t>Dane kontaktowe Inspektora ochrony danych osobowych: email: biuro@myszkowiak.pl</w:t>
      </w:r>
      <w:r>
        <w:rPr>
          <w:rFonts w:eastAsia="Calibri" w:cs="Calibri" w:cstheme="minorHAnsi"/>
          <w:i/>
          <w:sz w:val="20"/>
        </w:rPr>
        <w:t xml:space="preserve"> </w:t>
      </w:r>
    </w:p>
    <w:p>
      <w:pPr>
        <w:pStyle w:val="ListParagraph"/>
        <w:numPr>
          <w:ilvl w:val="0"/>
          <w:numId w:val="8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Dane osobowe będą przetwarzane </w:t>
      </w:r>
      <w:r>
        <w:rPr>
          <w:rFonts w:eastAsia="Times New Roman" w:cs="Calibri" w:cstheme="minorHAnsi"/>
          <w:b/>
          <w:sz w:val="20"/>
          <w:lang w:eastAsia="pl-PL"/>
        </w:rPr>
        <w:t>w celu</w:t>
      </w:r>
      <w:r>
        <w:rPr>
          <w:rFonts w:eastAsia="Times New Roman" w:cs="Calibri" w:cstheme="minorHAnsi"/>
          <w:sz w:val="20"/>
          <w:lang w:eastAsia="pl-PL"/>
        </w:rPr>
        <w:t xml:space="preserve"> </w:t>
      </w:r>
      <w:r>
        <w:rPr>
          <w:rFonts w:eastAsia="Times New Roman" w:cs="Calibri" w:ascii="Calibri" w:hAnsi="Calibri"/>
          <w:sz w:val="20"/>
          <w:szCs w:val="20"/>
          <w:lang w:eastAsia="pl-PL"/>
        </w:rPr>
        <w:t>uczestniczenia w  wydarzeniu kulturalno-sportowym organizowanym  przez Administratora, oraz</w:t>
      </w:r>
      <w:r>
        <w:rPr/>
        <w:t xml:space="preserve"> </w:t>
      </w:r>
      <w:r>
        <w:rPr>
          <w:rFonts w:eastAsia="Times New Roman" w:cs="Calibri" w:ascii="Calibri" w:hAnsi="Calibri"/>
          <w:sz w:val="20"/>
          <w:szCs w:val="20"/>
          <w:lang w:eastAsia="pl-PL"/>
        </w:rPr>
        <w:t>na publikację ich wizerunków w relacjach z przebiegu rajdu, zamieszczonych w mediach oraz w materiałach promocyjnych Organizatora.</w:t>
      </w:r>
    </w:p>
    <w:p>
      <w:pPr>
        <w:pStyle w:val="ListParagraph"/>
        <w:numPr>
          <w:ilvl w:val="0"/>
          <w:numId w:val="8"/>
        </w:numPr>
        <w:spacing w:before="0" w:afterAutospacing="1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Podstawa prawna</w:t>
      </w:r>
      <w:r>
        <w:rPr>
          <w:rFonts w:eastAsia="Times New Roman" w:cs="Calibri" w:cstheme="minorHAnsi"/>
          <w:sz w:val="20"/>
          <w:lang w:eastAsia="pl-PL"/>
        </w:rPr>
        <w:t xml:space="preserve"> przetwarzania danych osobowych:</w:t>
      </w:r>
    </w:p>
    <w:p>
      <w:pPr>
        <w:pStyle w:val="ListParagraph"/>
        <w:numPr>
          <w:ilvl w:val="0"/>
          <w:numId w:val="10"/>
        </w:numPr>
        <w:spacing w:beforeAutospacing="1" w:after="0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art. 6 ust 1 lit. e RODO – w celu wykonania zadania realizowanego w interesie publicznym </w:t>
      </w:r>
    </w:p>
    <w:p>
      <w:pPr>
        <w:pStyle w:val="ListParagraph"/>
        <w:numPr>
          <w:ilvl w:val="0"/>
          <w:numId w:val="10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art. 6 ust 1 lit. b - w celu zawarcia i realizacji umów</w:t>
      </w:r>
    </w:p>
    <w:p>
      <w:pPr>
        <w:pStyle w:val="ListParagraph"/>
        <w:numPr>
          <w:ilvl w:val="0"/>
          <w:numId w:val="10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art. 6 ust. 1 lit. a RODO – w stosunku do danych osobowych, co do których brak jest obowiązku ich przetwarzania, przewidzianego w przepisach prawnych.</w:t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jc w:val="both"/>
        <w:rPr>
          <w:rFonts w:eastAsia="Times New Roman" w:cs="Calibri" w:cstheme="minorHAnsi"/>
          <w:b/>
          <w:b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 xml:space="preserve">Informacja o odbiorcach danych osobowych: </w:t>
      </w:r>
    </w:p>
    <w:p>
      <w:pPr>
        <w:pStyle w:val="ListParagraph"/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>
        <w:rPr>
          <w:rFonts w:eastAsia="Times New Roman" w:cs="Calibri" w:cstheme="minorHAnsi"/>
          <w:b/>
          <w:sz w:val="20"/>
          <w:lang w:eastAsia="pl-PL"/>
        </w:rPr>
        <w:t xml:space="preserve">państwa trzeciego. </w:t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Okres</w:t>
      </w:r>
      <w:r>
        <w:rPr>
          <w:rFonts w:eastAsia="Times New Roman" w:cs="Calibri" w:cstheme="minorHAnsi"/>
          <w:sz w:val="20"/>
          <w:lang w:eastAsia="pl-PL"/>
        </w:rPr>
        <w:t xml:space="preserve"> przez który Państwa dane osobowe będą przechowywane: </w:t>
      </w:r>
    </w:p>
    <w:p>
      <w:pPr>
        <w:pStyle w:val="ListParagraph"/>
        <w:numPr>
          <w:ilvl w:val="0"/>
          <w:numId w:val="11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przez okres niezbędny, wynikający z przepisów prawa,</w:t>
      </w:r>
    </w:p>
    <w:p>
      <w:pPr>
        <w:pStyle w:val="ListParagraph"/>
        <w:numPr>
          <w:ilvl w:val="0"/>
          <w:numId w:val="11"/>
        </w:numPr>
        <w:spacing w:lineRule="auto" w:line="259" w:before="0" w:after="160"/>
        <w:contextualSpacing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 przypadku danych osobowych przetwarzanych na podstawie Państwa zgody – do momentu jej cofnięcia.  </w:t>
      </w:r>
    </w:p>
    <w:p>
      <w:pPr>
        <w:pStyle w:val="ListParagraph"/>
        <w:numPr>
          <w:ilvl w:val="0"/>
          <w:numId w:val="11"/>
        </w:numPr>
        <w:spacing w:lineRule="auto" w:line="259" w:before="0" w:after="160"/>
        <w:contextualSpacing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przez okres niezbędny, wynikający z realizacji umów.</w:t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b/>
          <w:sz w:val="20"/>
          <w:lang w:eastAsia="pl-PL"/>
        </w:rPr>
        <w:t>Informujemy</w:t>
      </w:r>
      <w:r>
        <w:rPr>
          <w:rFonts w:eastAsia="Times New Roman" w:cs="Calibri" w:cstheme="minorHAnsi"/>
          <w:sz w:val="20"/>
          <w:lang w:eastAsia="pl-PL"/>
        </w:rPr>
        <w:t>, iż mają Państwo prawo do:</w:t>
      </w:r>
    </w:p>
    <w:p>
      <w:pPr>
        <w:pStyle w:val="ListParagraph"/>
        <w:numPr>
          <w:ilvl w:val="0"/>
          <w:numId w:val="9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>dostępu do Państwa danych osobowych, ich sprostowania, usunięcia lub ograniczenia przetwarzania,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 xml:space="preserve"> </w:t>
      </w:r>
      <w:r>
        <w:rPr>
          <w:rFonts w:eastAsia="Calibri" w:cs="Calibri" w:cstheme="minorHAnsi"/>
          <w:sz w:val="20"/>
        </w:rPr>
        <w:t>przenoszenia danych,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Calibri" w:cs="Calibri" w:cstheme="minorHAnsi"/>
          <w:sz w:val="20"/>
        </w:rPr>
        <w:t>wniesienia skargi do organu nadzorczego,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pisemnego, umotywowanego żądania zaprzestania przetwarzania Państwa danych ze względu na Państwa szczególną sytuację;</w:t>
      </w:r>
    </w:p>
    <w:p>
      <w:pPr>
        <w:pStyle w:val="Normal"/>
        <w:numPr>
          <w:ilvl w:val="0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>
      <w:pPr>
        <w:pStyle w:val="Normal"/>
        <w:numPr>
          <w:ilvl w:val="0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uzyskania wyczerpującej informacji dot.: </w:t>
      </w:r>
    </w:p>
    <w:p>
      <w:pPr>
        <w:pStyle w:val="Normal"/>
        <w:numPr>
          <w:ilvl w:val="1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występowania Państwa danych w zbiorach Administratora oraz adresie jego siedziby, </w:t>
      </w:r>
    </w:p>
    <w:p>
      <w:pPr>
        <w:pStyle w:val="Normal"/>
        <w:numPr>
          <w:ilvl w:val="1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celu, zakresu i sposobu przetwarzania danych zawartych w takim zbiorze; </w:t>
      </w:r>
    </w:p>
    <w:p>
      <w:pPr>
        <w:pStyle w:val="Normal"/>
        <w:numPr>
          <w:ilvl w:val="1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stanu od kiedy przetwarza się Państwa dane w zbiorze; </w:t>
      </w:r>
    </w:p>
    <w:p>
      <w:pPr>
        <w:pStyle w:val="Normal"/>
        <w:numPr>
          <w:ilvl w:val="1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ewentualnym źródle pozyskania danych;</w:t>
      </w:r>
    </w:p>
    <w:p>
      <w:pPr>
        <w:pStyle w:val="Normal"/>
        <w:numPr>
          <w:ilvl w:val="1"/>
          <w:numId w:val="9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udostępniania Państwa danych, a w szczególności informacji o odbiorcach lub kategoriach odbiorców, którym dane te są udostępniane.</w:t>
      </w:r>
    </w:p>
    <w:p>
      <w:pPr>
        <w:pStyle w:val="ListParagraph"/>
        <w:numPr>
          <w:ilvl w:val="0"/>
          <w:numId w:val="8"/>
        </w:numPr>
        <w:spacing w:before="0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Podanie przez Państwa danych osobowych jest:</w:t>
      </w:r>
    </w:p>
    <w:p>
      <w:pPr>
        <w:pStyle w:val="ListParagraph"/>
        <w:numPr>
          <w:ilvl w:val="0"/>
          <w:numId w:val="13"/>
        </w:numPr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obowiązkowe, jeżeli tak zostało to określone w przepisach prawa;</w:t>
      </w:r>
    </w:p>
    <w:p>
      <w:pPr>
        <w:pStyle w:val="ListParagraph"/>
        <w:numPr>
          <w:ilvl w:val="0"/>
          <w:numId w:val="13"/>
        </w:numPr>
        <w:spacing w:before="0" w:afterAutospacing="1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dobrowolne, jeżeli odbywa się na podstawie Państwa zgody lub ma na celu zawarcie umowy.</w:t>
      </w:r>
    </w:p>
    <w:p>
      <w:pPr>
        <w:pStyle w:val="ListParagraph"/>
        <w:numPr>
          <w:ilvl w:val="0"/>
          <w:numId w:val="12"/>
        </w:numPr>
        <w:spacing w:beforeAutospacing="1" w:after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Państwa dane osobowe </w:t>
      </w:r>
      <w:r>
        <w:rPr>
          <w:rFonts w:eastAsia="Times New Roman" w:cs="Calibri" w:cstheme="minorHAnsi"/>
          <w:b/>
          <w:sz w:val="20"/>
          <w:lang w:eastAsia="pl-PL"/>
        </w:rPr>
        <w:t>nie podlegają</w:t>
      </w:r>
      <w:r>
        <w:rPr>
          <w:rFonts w:eastAsia="Times New Roman" w:cs="Calibri" w:cstheme="minorHAnsi"/>
          <w:sz w:val="20"/>
          <w:lang w:eastAsia="pl-PL"/>
        </w:rPr>
        <w:t xml:space="preserve"> zautomatyzowanemu podejmowaniu decyzji, w tym profilowaniu.</w:t>
      </w:r>
    </w:p>
    <w:p>
      <w:pPr>
        <w:pStyle w:val="ListParagraph"/>
        <w:numPr>
          <w:ilvl w:val="0"/>
          <w:numId w:val="12"/>
        </w:numPr>
        <w:spacing w:lineRule="auto" w:line="259" w:before="0" w:after="16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Informujemy ponadto, iż w stosunku do </w:t>
      </w:r>
      <w:r>
        <w:rPr>
          <w:rFonts w:eastAsia="Times New Roman" w:cs="Calibri" w:cstheme="minorHAnsi"/>
          <w:b/>
          <w:sz w:val="20"/>
          <w:lang w:eastAsia="pl-PL"/>
        </w:rPr>
        <w:t>danych osobowych które są przetwarzane na podstawie Państwa zgody – mają Państwo prawo w dowolnym momencie wycofać zgodę</w:t>
      </w:r>
      <w:r>
        <w:rPr>
          <w:rFonts w:eastAsia="Times New Roman" w:cs="Calibri" w:cstheme="minorHAnsi"/>
          <w:sz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>
      <w:pPr>
        <w:pStyle w:val="ListParagraph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  <w:bookmarkStart w:id="2" w:name="__DdeLink__900_6529541361"/>
      <w:bookmarkStart w:id="3" w:name="__DdeLink__900_6529541361"/>
      <w:bookmarkEnd w:id="3"/>
    </w:p>
    <w:p>
      <w:pPr>
        <w:pStyle w:val="Normal"/>
        <w:spacing w:before="0" w:after="0"/>
        <w:ind w:left="4272" w:firstLine="696"/>
        <w:contextualSpacing/>
        <w:jc w:val="both"/>
        <w:rPr>
          <w:rFonts w:ascii="Calibri" w:hAnsi="Calibri" w:eastAsia="Times New Roman" w:cs="Times New Roman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  <w:t>______________________________</w:t>
      </w:r>
    </w:p>
    <w:p>
      <w:pPr>
        <w:pStyle w:val="Normal"/>
        <w:spacing w:before="0" w:after="0"/>
        <w:ind w:left="4272" w:firstLine="696"/>
        <w:contextualSpacing/>
        <w:jc w:val="both"/>
        <w:rPr>
          <w:rFonts w:ascii="Calibri" w:hAnsi="Calibri" w:eastAsia="Times New Roman" w:cs="Times New Roman"/>
          <w:sz w:val="18"/>
          <w:szCs w:val="18"/>
        </w:rPr>
      </w:pPr>
      <w:r>
        <w:rPr>
          <w:rFonts w:eastAsia="Times New Roman" w:cs="Times New Roman" w:ascii="Calibri" w:hAnsi="Calibri"/>
          <w:sz w:val="18"/>
          <w:szCs w:val="18"/>
        </w:rPr>
        <w:t xml:space="preserve">     </w:t>
      </w:r>
      <w:r>
        <w:rPr>
          <w:rFonts w:eastAsia="Times New Roman" w:cs="Times New Roman" w:ascii="Calibri" w:hAnsi="Calibri"/>
          <w:sz w:val="18"/>
          <w:szCs w:val="18"/>
        </w:rPr>
        <w:t>(data i podpis Administratora)</w:t>
      </w:r>
    </w:p>
    <w:p>
      <w:pPr>
        <w:pStyle w:val="ListParagraph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4105275</wp:posOffset>
          </wp:positionH>
          <wp:positionV relativeFrom="paragraph">
            <wp:posOffset>375920</wp:posOffset>
          </wp:positionV>
          <wp:extent cx="2026920" cy="56769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619250" cy="114617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tab/>
      <w:t xml:space="preserve">    </w:t>
      <w:tab/>
      <w:tab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color w:val="auto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494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Gwka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/>
      <w:i w:val="false"/>
      <w:color w:val="auto"/>
      <w:sz w:val="20"/>
    </w:rPr>
  </w:style>
  <w:style w:type="character" w:styleId="ListLabel5" w:customStyle="1">
    <w:name w:val="ListLabel 5"/>
    <w:qFormat/>
    <w:rPr>
      <w:b/>
      <w:sz w:val="20"/>
    </w:rPr>
  </w:style>
  <w:style w:type="character" w:styleId="ListLabel6" w:customStyle="1">
    <w:name w:val="ListLabel 6"/>
    <w:qFormat/>
    <w:rPr>
      <w:rFonts w:cs="Symbol"/>
      <w:b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b/>
      <w:i w:val="false"/>
      <w:color w:val="auto"/>
      <w:sz w:val="20"/>
    </w:rPr>
  </w:style>
  <w:style w:type="character" w:styleId="ListLabel16" w:customStyle="1">
    <w:name w:val="ListLabel 16"/>
    <w:qFormat/>
    <w:rPr>
      <w:b/>
      <w:sz w:val="20"/>
    </w:rPr>
  </w:style>
  <w:style w:type="character" w:styleId="ListLabel17" w:customStyle="1">
    <w:name w:val="ListLabel 17"/>
    <w:qFormat/>
    <w:rPr>
      <w:rFonts w:cs="Symbol"/>
      <w:b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b/>
      <w:i w:val="false"/>
      <w:color w:val="auto"/>
      <w:sz w:val="20"/>
    </w:rPr>
  </w:style>
  <w:style w:type="character" w:styleId="ListLabel27" w:customStyle="1">
    <w:name w:val="ListLabel 27"/>
    <w:qFormat/>
    <w:rPr>
      <w:b/>
      <w:sz w:val="20"/>
    </w:rPr>
  </w:style>
  <w:style w:type="character" w:styleId="ListLabel28" w:customStyle="1">
    <w:name w:val="ListLabel 28"/>
    <w:qFormat/>
    <w:rPr>
      <w:rFonts w:cs="Symbol"/>
      <w:b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b/>
      <w:i w:val="false"/>
      <w:color w:val="auto"/>
      <w:sz w:val="20"/>
    </w:rPr>
  </w:style>
  <w:style w:type="character" w:styleId="ListLabel38" w:customStyle="1">
    <w:name w:val="ListLabel 38"/>
    <w:qFormat/>
    <w:rPr>
      <w:b/>
      <w:sz w:val="20"/>
    </w:rPr>
  </w:style>
  <w:style w:type="character" w:styleId="Strong">
    <w:name w:val="Strong"/>
    <w:basedOn w:val="DefaultParagraphFont"/>
    <w:uiPriority w:val="22"/>
    <w:qFormat/>
    <w:rsid w:val="001145e0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b0cb2"/>
    <w:rPr>
      <w:rFonts w:cs="Mangal"/>
      <w:sz w:val="24"/>
      <w:szCs w:val="21"/>
    </w:rPr>
  </w:style>
  <w:style w:type="character" w:styleId="ListLabel39" w:customStyle="1">
    <w:name w:val="ListLabel 39"/>
    <w:qFormat/>
    <w:rPr>
      <w:rFonts w:ascii="Times New Roman" w:hAnsi="Times New Roman" w:cs="Symbol"/>
      <w:b/>
      <w:sz w:val="22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b/>
      <w:i w:val="false"/>
      <w:color w:val="auto"/>
      <w:sz w:val="20"/>
    </w:rPr>
  </w:style>
  <w:style w:type="character" w:styleId="ListLabel49" w:customStyle="1">
    <w:name w:val="ListLabel 49"/>
    <w:qFormat/>
    <w:rPr>
      <w:b/>
      <w:sz w:val="20"/>
    </w:rPr>
  </w:style>
  <w:style w:type="character" w:styleId="ListLabel50" w:customStyle="1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 w:customStyle="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 w:customStyle="1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 w:customStyle="1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 w:customStyle="1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 w:customStyle="1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6" w:customStyle="1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7" w:customStyle="1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 w:customStyle="1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 w:customStyle="1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 w:customStyle="1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 w:customStyle="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 w:customStyle="1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 w:customStyle="1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 w:customStyle="1">
    <w:name w:val="ListLabel 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 w:customStyle="1">
    <w:name w:val="ListLabel 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 w:customStyle="1">
    <w:name w:val="ListLabel 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 w:customStyle="1">
    <w:name w:val="ListLabel 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 w:customStyle="1">
    <w:name w:val="ListLabel 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" w:customStyle="1">
    <w:name w:val="ListLabel 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0" w:customStyle="1">
    <w:name w:val="ListLabel 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1" w:customStyle="1">
    <w:name w:val="ListLabel 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 w:customStyle="1">
    <w:name w:val="ListLabel 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 w:customStyle="1">
    <w:name w:val="ListLabel 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 w:customStyle="1">
    <w:name w:val="ListLabel 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 w:customStyle="1">
    <w:name w:val="ListLabel 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 w:customStyle="1">
    <w:name w:val="ListLabel 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77">
    <w:name w:val="ListLabel 77"/>
    <w:qFormat/>
    <w:rPr>
      <w:rFonts w:ascii="Times New Roman" w:hAnsi="Times New Roman" w:cs="Symbol"/>
      <w:b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i w:val="false"/>
      <w:color w:val="auto"/>
      <w:sz w:val="20"/>
    </w:rPr>
  </w:style>
  <w:style w:type="character" w:styleId="ListLabel87">
    <w:name w:val="ListLabel 87"/>
    <w:qFormat/>
    <w:rPr>
      <w:b/>
      <w:sz w:val="20"/>
    </w:rPr>
  </w:style>
  <w:style w:type="character" w:styleId="ListLabel88">
    <w:name w:val="ListLabel 88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9">
    <w:name w:val="ListLabel 89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0">
    <w:name w:val="ListLabel 90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1">
    <w:name w:val="ListLabel 91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2">
    <w:name w:val="ListLabel 92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3">
    <w:name w:val="ListLabel 93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4">
    <w:name w:val="ListLabel 94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5">
    <w:name w:val="ListLabel 95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6">
    <w:name w:val="ListLabel 96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7">
    <w:name w:val="ListLabel 97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8">
    <w:name w:val="ListLabel 98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9">
    <w:name w:val="ListLabel 99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0">
    <w:name w:val="ListLabel 100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1">
    <w:name w:val="ListLabel 101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2">
    <w:name w:val="ListLabel 102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3">
    <w:name w:val="ListLabel 103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4">
    <w:name w:val="ListLabel 104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5">
    <w:name w:val="ListLabel 105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6">
    <w:name w:val="ListLabel 1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7">
    <w:name w:val="ListLabel 1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8">
    <w:name w:val="ListLabel 1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9">
    <w:name w:val="ListLabel 1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0">
    <w:name w:val="ListLabel 1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>
    <w:name w:val="ListLabel 1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2">
    <w:name w:val="ListLabel 1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3">
    <w:name w:val="ListLabel 1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4">
    <w:name w:val="ListLabel 1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5">
    <w:name w:val="ListLabel 115"/>
    <w:qFormat/>
    <w:rPr>
      <w:rFonts w:ascii="Times New Roman" w:hAnsi="Times New Roman" w:cs="Symbol"/>
      <w:b/>
      <w:sz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b/>
      <w:i w:val="false"/>
      <w:color w:val="auto"/>
      <w:sz w:val="20"/>
    </w:rPr>
  </w:style>
  <w:style w:type="character" w:styleId="ListLabel125">
    <w:name w:val="ListLabel 125"/>
    <w:qFormat/>
    <w:rPr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e39d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2b0cb2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LibreOffice/6.1.0.3$Windows_x86 LibreOffice_project/efb621ed25068d70781dc026f7e9c5187a4decd1</Application>
  <Pages>4</Pages>
  <Words>975</Words>
  <Characters>6339</Characters>
  <CharactersWithSpaces>7225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2022-04-19T07:55:00Z</dcterms:created>
  <dc:creator>GOK</dc:creator>
  <dc:description/>
  <dc:language>pl-PL</dc:language>
  <cp:lastModifiedBy/>
  <cp:lastPrinted>2021-06-07T09:27:00Z</cp:lastPrinted>
  <dcterms:modified xsi:type="dcterms:W3CDTF">2023-04-19T13:49:42Z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